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7A9C">
        <w:rPr>
          <w:rFonts w:ascii="Times New Roman" w:hAnsi="Times New Roman" w:cs="Times New Roman"/>
          <w:b/>
          <w:sz w:val="28"/>
          <w:szCs w:val="28"/>
        </w:rPr>
        <w:t>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A9C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7A9C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BF42B5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</w:t>
      </w:r>
      <w:r w:rsidR="002B6F28">
        <w:rPr>
          <w:rFonts w:ascii="Times New Roman" w:hAnsi="Times New Roman" w:cs="Times New Roman"/>
          <w:sz w:val="28"/>
          <w:szCs w:val="28"/>
        </w:rPr>
        <w:t>6</w:t>
      </w:r>
      <w:r w:rsidR="00BF42B5">
        <w:rPr>
          <w:rFonts w:ascii="Times New Roman" w:hAnsi="Times New Roman" w:cs="Times New Roman"/>
          <w:sz w:val="28"/>
          <w:szCs w:val="28"/>
        </w:rPr>
        <w:t xml:space="preserve"> </w:t>
      </w:r>
      <w:r w:rsidR="002B6F28">
        <w:rPr>
          <w:rFonts w:ascii="Times New Roman" w:hAnsi="Times New Roman" w:cs="Times New Roman"/>
          <w:sz w:val="28"/>
          <w:szCs w:val="28"/>
        </w:rPr>
        <w:t>апреля</w:t>
      </w:r>
      <w:r w:rsidR="00BF42B5">
        <w:rPr>
          <w:rFonts w:ascii="Times New Roman" w:hAnsi="Times New Roman" w:cs="Times New Roman"/>
          <w:sz w:val="28"/>
          <w:szCs w:val="28"/>
        </w:rPr>
        <w:t xml:space="preserve"> 201</w:t>
      </w:r>
      <w:r w:rsidR="002B6F28">
        <w:rPr>
          <w:rFonts w:ascii="Times New Roman" w:hAnsi="Times New Roman" w:cs="Times New Roman"/>
          <w:sz w:val="28"/>
          <w:szCs w:val="28"/>
        </w:rPr>
        <w:t>8</w:t>
      </w:r>
      <w:r w:rsidR="00BF42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6F28">
        <w:rPr>
          <w:rFonts w:ascii="Times New Roman" w:hAnsi="Times New Roman" w:cs="Times New Roman"/>
          <w:sz w:val="28"/>
          <w:szCs w:val="28"/>
        </w:rPr>
        <w:t>345</w:t>
      </w:r>
      <w:r w:rsidR="00BF42B5">
        <w:rPr>
          <w:rFonts w:ascii="Times New Roman" w:hAnsi="Times New Roman" w:cs="Times New Roman"/>
          <w:sz w:val="28"/>
          <w:szCs w:val="28"/>
        </w:rPr>
        <w:t xml:space="preserve"> «О</w:t>
      </w:r>
      <w:r w:rsidR="00F86AC4">
        <w:rPr>
          <w:rFonts w:ascii="Times New Roman" w:hAnsi="Times New Roman" w:cs="Times New Roman"/>
          <w:sz w:val="28"/>
          <w:szCs w:val="28"/>
        </w:rPr>
        <w:t xml:space="preserve">б </w:t>
      </w:r>
      <w:r w:rsidR="002B6F28">
        <w:rPr>
          <w:rFonts w:ascii="Times New Roman" w:hAnsi="Times New Roman" w:cs="Times New Roman"/>
          <w:sz w:val="28"/>
          <w:szCs w:val="28"/>
        </w:rPr>
        <w:t>установлении стоимости гарантированного перечня услуг по погребению на территории Тбилисского сельского поселения Тбилисского района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2B6F28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26 апреля 2018 года № 345 «Об установлении стоимости гарантированного перечня услуг по погребению на территории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2B6F28">
        <w:rPr>
          <w:rFonts w:ascii="Times New Roman" w:hAnsi="Times New Roman" w:cs="Times New Roman"/>
          <w:sz w:val="28"/>
          <w:szCs w:val="28"/>
        </w:rPr>
        <w:t>отделом по</w:t>
      </w:r>
      <w:proofErr w:type="gramEnd"/>
      <w:r w:rsidR="002B6F28">
        <w:rPr>
          <w:rFonts w:ascii="Times New Roman" w:hAnsi="Times New Roman" w:cs="Times New Roman"/>
          <w:sz w:val="28"/>
          <w:szCs w:val="28"/>
        </w:rPr>
        <w:t xml:space="preserve"> землеустройству и ЖКХ</w:t>
      </w:r>
      <w:r w:rsidR="007F7A9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2B6F28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26 апреля 2018 года № 345 «Об установлении стоимости гарантированного перечня услуг по погребению на территории Тбилисского сельского поселения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B6F28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7F7A9C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BF42B5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86AC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4DF3-1F40-4E11-A9A6-40070322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2019-03-12T05:50:00Z</dcterms:created>
  <dcterms:modified xsi:type="dcterms:W3CDTF">2019-03-12T05:50:00Z</dcterms:modified>
</cp:coreProperties>
</file>