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744F59BF" w:rsidR="007671CE" w:rsidRDefault="007671CE" w:rsidP="00207AE1"/>
    <w:p w14:paraId="473DF0ED" w14:textId="77777777" w:rsidR="0042415D" w:rsidRPr="00037EC1" w:rsidRDefault="0042415D" w:rsidP="0030100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037EC1">
        <w:rPr>
          <w:rFonts w:ascii="Segoe UI" w:hAnsi="Segoe UI" w:cs="Segoe UI"/>
          <w:b/>
          <w:sz w:val="32"/>
          <w:szCs w:val="24"/>
        </w:rPr>
        <w:t>Год без дач: Кадастровая палата рассказала о практике применения нового закона о садоводстве и огородничестве</w:t>
      </w:r>
    </w:p>
    <w:p w14:paraId="4F3B3939" w14:textId="77777777" w:rsidR="004F35E3" w:rsidRPr="0030100D" w:rsidRDefault="004F35E3" w:rsidP="0030100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</w:p>
    <w:p w14:paraId="2E508AA4" w14:textId="77777777" w:rsidR="0042415D" w:rsidRDefault="0042415D" w:rsidP="0030100D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30100D">
        <w:rPr>
          <w:rFonts w:ascii="Segoe UI" w:hAnsi="Segoe UI" w:cs="Segoe UI"/>
          <w:i/>
          <w:sz w:val="24"/>
          <w:szCs w:val="24"/>
        </w:rPr>
        <w:t>Об изменениях дачного законодательства напомнила Кадастровая палата</w:t>
      </w:r>
    </w:p>
    <w:p w14:paraId="2E0F2F5A" w14:textId="77777777" w:rsidR="004F35E3" w:rsidRPr="0030100D" w:rsidRDefault="004F35E3" w:rsidP="0030100D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</w:p>
    <w:p w14:paraId="62E3878C" w14:textId="2B3BAFF6" w:rsidR="0042415D" w:rsidRPr="0030100D" w:rsidRDefault="00041EF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586274">
        <w:rPr>
          <w:rFonts w:ascii="Segoe UI" w:hAnsi="Segoe UI" w:cs="Segoe U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BDA29FD" wp14:editId="0D124EC3">
            <wp:simplePos x="0" y="0"/>
            <wp:positionH relativeFrom="column">
              <wp:posOffset>255905</wp:posOffset>
            </wp:positionH>
            <wp:positionV relativeFrom="paragraph">
              <wp:posOffset>50165</wp:posOffset>
            </wp:positionV>
            <wp:extent cx="24695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15D" w:rsidRPr="0030100D">
        <w:rPr>
          <w:rFonts w:ascii="Segoe UI" w:hAnsi="Segoe UI" w:cs="Segoe UI"/>
          <w:b/>
          <w:sz w:val="24"/>
          <w:szCs w:val="24"/>
        </w:rPr>
        <w:t xml:space="preserve">Почти полтора года назад вступил в силу 217-ФЗ «О </w:t>
      </w:r>
      <w:r w:rsidR="0042415D" w:rsidRPr="0030100D">
        <w:rPr>
          <w:rFonts w:ascii="Segoe UI" w:eastAsia="Times New Roman" w:hAnsi="Segoe UI" w:cs="Segoe UI"/>
          <w:b/>
          <w:sz w:val="24"/>
          <w:szCs w:val="24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Эксперты Федеральной кадастровой палаты прокомментировали его основные положения.</w:t>
      </w:r>
    </w:p>
    <w:p w14:paraId="4DD3FB1F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С 1 января 2019 года </w:t>
      </w:r>
      <w:r w:rsidRPr="0030100D">
        <w:rPr>
          <w:rFonts w:ascii="Segoe UI" w:hAnsi="Segoe UI" w:cs="Segoe UI"/>
          <w:sz w:val="24"/>
          <w:szCs w:val="24"/>
        </w:rPr>
        <w:t xml:space="preserve">вступил в силу 217-ФЗ «О </w:t>
      </w:r>
      <w:r w:rsidRPr="0030100D">
        <w:rPr>
          <w:rFonts w:ascii="Segoe UI" w:eastAsia="Times New Roman" w:hAnsi="Segoe UI" w:cs="Segoe UI"/>
          <w:sz w:val="24"/>
          <w:szCs w:val="24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Его основная цель – совершенствование регулирования различных ситуаций, сложившихся в сфере «дачной деятельности». По данным Союза садоводов, в России не менее 60 млн дачников, и далеко не все нюансы организации этого популярного досуга были учтены предыдущими нормативными актами.</w:t>
      </w:r>
    </w:p>
    <w:p w14:paraId="5855B85D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30100D">
        <w:rPr>
          <w:rFonts w:ascii="Segoe UI" w:eastAsia="Times New Roman" w:hAnsi="Segoe UI" w:cs="Segoe UI"/>
          <w:b/>
          <w:bCs/>
          <w:sz w:val="24"/>
          <w:szCs w:val="24"/>
        </w:rPr>
        <w:t>Только СНТ и ОНТ</w:t>
      </w:r>
    </w:p>
    <w:p w14:paraId="6B8EBB66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>Теперь, с момента вступления 217-ФЗ, граждане могут создавать только садоводческие (СНТ) и огороднические некоммерческие товарищества (ОНТ). Указанные товарищества являются товариществом собственников недвижимости (ТСН). Уже существующие дачные объединения теперь автоматически причисляются к садоводческим, а из законодательства выводятся все «дачные» понятия.</w:t>
      </w:r>
    </w:p>
    <w:p w14:paraId="5DB81C4F" w14:textId="31E6BABE" w:rsidR="0042415D" w:rsidRPr="0030100D" w:rsidRDefault="0042415D" w:rsidP="0030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B53E1">
        <w:rPr>
          <w:rFonts w:ascii="Segoe UI" w:eastAsia="Times New Roman" w:hAnsi="Segoe UI" w:cs="Segoe UI"/>
          <w:sz w:val="24"/>
          <w:szCs w:val="24"/>
        </w:rPr>
        <w:t>«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Важно, что </w:t>
      </w:r>
      <w:r w:rsidR="004F35E3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в рамках Закона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не</w:t>
      </w:r>
      <w:r w:rsidR="004F35E3" w:rsidRPr="006B53E1">
        <w:rPr>
          <w:rFonts w:ascii="Segoe UI" w:eastAsia="Times New Roman" w:hAnsi="Segoe UI" w:cs="Segoe UI"/>
          <w:i/>
          <w:iCs/>
          <w:sz w:val="24"/>
          <w:szCs w:val="24"/>
        </w:rPr>
        <w:t>т необходимости реорганизовывать ранее созданные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для целей ведения садоводства</w:t>
      </w:r>
      <w:r w:rsidR="004F35E3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и огородничества некоммерческие объединения</w:t>
      </w:r>
      <w:r w:rsidRPr="006B53E1">
        <w:rPr>
          <w:rFonts w:ascii="Segoe UI" w:eastAsia="Times New Roman" w:hAnsi="Segoe UI" w:cs="Segoe UI"/>
          <w:sz w:val="24"/>
          <w:szCs w:val="24"/>
        </w:rPr>
        <w:t xml:space="preserve">, – отмечает </w:t>
      </w:r>
      <w:r w:rsidR="004F35E3" w:rsidRPr="006B53E1">
        <w:rPr>
          <w:rFonts w:ascii="Segoe UI" w:eastAsia="Times New Roman" w:hAnsi="Segoe UI" w:cs="Segoe UI"/>
          <w:b/>
          <w:bCs/>
          <w:sz w:val="24"/>
          <w:szCs w:val="24"/>
        </w:rPr>
        <w:t>директор К</w:t>
      </w:r>
      <w:r w:rsidRPr="006B53E1">
        <w:rPr>
          <w:rFonts w:ascii="Segoe UI" w:eastAsia="Times New Roman" w:hAnsi="Segoe UI" w:cs="Segoe UI"/>
          <w:b/>
          <w:bCs/>
          <w:sz w:val="24"/>
          <w:szCs w:val="24"/>
        </w:rPr>
        <w:t>адастровой палаты</w:t>
      </w:r>
      <w:r w:rsidR="004F35E3" w:rsidRPr="006B53E1">
        <w:rPr>
          <w:rFonts w:ascii="Segoe UI" w:eastAsia="Times New Roman" w:hAnsi="Segoe UI" w:cs="Segoe UI"/>
          <w:b/>
          <w:bCs/>
          <w:sz w:val="24"/>
          <w:szCs w:val="24"/>
        </w:rPr>
        <w:t xml:space="preserve"> по Краснодарскому краю Иван</w:t>
      </w:r>
      <w:proofErr w:type="gramStart"/>
      <w:r w:rsidR="004F35E3" w:rsidRPr="006B53E1">
        <w:rPr>
          <w:rFonts w:ascii="Segoe UI" w:eastAsia="Times New Roman" w:hAnsi="Segoe UI" w:cs="Segoe UI"/>
          <w:b/>
          <w:bCs/>
          <w:sz w:val="24"/>
          <w:szCs w:val="24"/>
        </w:rPr>
        <w:t xml:space="preserve"> С</w:t>
      </w:r>
      <w:proofErr w:type="gramEnd"/>
      <w:r w:rsidR="004F35E3" w:rsidRPr="006B53E1">
        <w:rPr>
          <w:rFonts w:ascii="Segoe UI" w:eastAsia="Times New Roman" w:hAnsi="Segoe UI" w:cs="Segoe UI"/>
          <w:b/>
          <w:bCs/>
          <w:sz w:val="24"/>
          <w:szCs w:val="24"/>
        </w:rPr>
        <w:t>улим</w:t>
      </w:r>
      <w:r w:rsidRPr="006B53E1">
        <w:rPr>
          <w:rFonts w:ascii="Segoe UI" w:eastAsia="Times New Roman" w:hAnsi="Segoe UI" w:cs="Segoe UI"/>
          <w:sz w:val="24"/>
          <w:szCs w:val="24"/>
        </w:rPr>
        <w:t xml:space="preserve">. – </w:t>
      </w:r>
      <w:r w:rsidR="004F35E3" w:rsidRPr="006B53E1">
        <w:rPr>
          <w:rFonts w:ascii="Segoe UI" w:eastAsia="Times New Roman" w:hAnsi="Segoe UI" w:cs="Segoe UI"/>
          <w:sz w:val="24"/>
          <w:szCs w:val="24"/>
        </w:rPr>
        <w:t>За исключением лишь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одного случая: в </w:t>
      </w:r>
      <w:r w:rsidR="007F7821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товарищество </w:t>
      </w:r>
      <w:r w:rsidR="004F35E3" w:rsidRPr="006B53E1">
        <w:rPr>
          <w:rFonts w:ascii="Segoe UI" w:eastAsia="Times New Roman" w:hAnsi="Segoe UI" w:cs="Segoe UI"/>
          <w:i/>
          <w:iCs/>
          <w:sz w:val="24"/>
          <w:szCs w:val="24"/>
        </w:rPr>
        <w:t>собственников недвижимости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должны быть преобразованы ранее созданные садоводческие, дачные или огороднические потребительские </w:t>
      </w:r>
      <w:hyperlink r:id="rId6" w:history="1">
        <w:r w:rsidRPr="006B53E1">
          <w:rPr>
            <w:rStyle w:val="a5"/>
            <w:rFonts w:ascii="Segoe UI" w:eastAsia="Times New Roman" w:hAnsi="Segoe UI" w:cs="Segoe UI"/>
            <w:i/>
            <w:iCs/>
            <w:sz w:val="24"/>
            <w:szCs w:val="24"/>
          </w:rPr>
          <w:t>кооперативы</w:t>
        </w:r>
      </w:hyperlink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, если цель их создания  соответствует предусмотренным указанным законом целям и задачам</w:t>
      </w:r>
      <w:r w:rsidRPr="006B53E1">
        <w:rPr>
          <w:rFonts w:ascii="Segoe UI" w:eastAsia="Times New Roman" w:hAnsi="Segoe UI" w:cs="Segoe UI"/>
          <w:sz w:val="24"/>
          <w:szCs w:val="24"/>
        </w:rPr>
        <w:t>».</w:t>
      </w:r>
      <w:r w:rsidRPr="0030100D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7B22DE09" w14:textId="77777777" w:rsidR="0042415D" w:rsidRPr="0030100D" w:rsidRDefault="0042415D" w:rsidP="0030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Еще одной важной новацией стало установление на законодательном уровне прав и обязанностей граждан, занимающихся садоводством и огородничеством на территории товарищества без вступления в соответствующие некоммерческие товарищества. </w:t>
      </w:r>
    </w:p>
    <w:p w14:paraId="03ACE939" w14:textId="653BB673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B53E1">
        <w:rPr>
          <w:rFonts w:ascii="Segoe UI" w:eastAsia="Times New Roman" w:hAnsi="Segoe UI" w:cs="Segoe UI"/>
          <w:sz w:val="24"/>
          <w:szCs w:val="24"/>
        </w:rPr>
        <w:t>«</w:t>
      </w:r>
      <w:r w:rsidR="004F35E3" w:rsidRPr="006B53E1">
        <w:rPr>
          <w:rFonts w:ascii="Segoe UI" w:eastAsia="Times New Roman" w:hAnsi="Segoe UI" w:cs="Segoe UI"/>
          <w:i/>
          <w:sz w:val="24"/>
          <w:szCs w:val="24"/>
        </w:rPr>
        <w:t xml:space="preserve">Садоводы и огородники, которые ведут какие-либо работы на территориях </w:t>
      </w:r>
      <w:r w:rsidR="00F95DAD" w:rsidRPr="006B53E1">
        <w:rPr>
          <w:rFonts w:ascii="Segoe UI" w:eastAsia="Times New Roman" w:hAnsi="Segoe UI" w:cs="Segoe UI"/>
          <w:i/>
          <w:sz w:val="24"/>
          <w:szCs w:val="24"/>
        </w:rPr>
        <w:t>ТСН, но не входят в данное товарищество</w:t>
      </w:r>
      <w:r w:rsidR="00F95DAD" w:rsidRPr="006B53E1">
        <w:rPr>
          <w:rFonts w:ascii="Segoe UI" w:eastAsia="Times New Roman" w:hAnsi="Segoe UI" w:cs="Segoe UI"/>
          <w:sz w:val="24"/>
          <w:szCs w:val="24"/>
        </w:rPr>
        <w:t xml:space="preserve">, все же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обязаны вносить плату за приобретение, создание и содержание имущества общего пользования, текущий и капитальный ремонт капитальных объек</w:t>
      </w:r>
      <w:r w:rsidR="00F95DAD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тов, входящих в такое имущество. Данная категория граждан обязана осуществлять плату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в том же порядке, который устанавливается для членов товарищества. </w:t>
      </w:r>
      <w:r w:rsidR="00F95DAD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Также они имеют право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принимать участие в общем собрании товарищества, а по отдельным вопросам даже принимать участие в голосовании</w:t>
      </w:r>
      <w:r w:rsidRPr="006B53E1">
        <w:rPr>
          <w:rFonts w:ascii="Segoe UI" w:eastAsia="Times New Roman" w:hAnsi="Segoe UI" w:cs="Segoe UI"/>
          <w:sz w:val="24"/>
          <w:szCs w:val="24"/>
        </w:rPr>
        <w:t xml:space="preserve">», – отмечает </w:t>
      </w:r>
      <w:r w:rsidR="00F95DAD" w:rsidRPr="006B53E1">
        <w:rPr>
          <w:rFonts w:ascii="Segoe UI" w:eastAsia="Times New Roman" w:hAnsi="Segoe UI" w:cs="Segoe UI"/>
          <w:b/>
          <w:bCs/>
          <w:sz w:val="24"/>
          <w:szCs w:val="24"/>
        </w:rPr>
        <w:t>директор</w:t>
      </w:r>
      <w:r w:rsidRPr="006B53E1">
        <w:rPr>
          <w:rFonts w:ascii="Segoe UI" w:eastAsia="Times New Roman" w:hAnsi="Segoe UI" w:cs="Segoe UI"/>
          <w:sz w:val="24"/>
          <w:szCs w:val="24"/>
        </w:rPr>
        <w:t>.</w:t>
      </w:r>
    </w:p>
    <w:p w14:paraId="1B7BDD31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>Также 217-ФЗ подробно разбирает процедурные нюансы, связанные с управлением товариществом и контролем за его деятельностью, устанавливает компетенции общего собрания членов объединения и компетенции его председателя и правления, нормирует ведение делопроизводства, возможные виды взносов.</w:t>
      </w:r>
    </w:p>
    <w:p w14:paraId="21EF7C06" w14:textId="77777777" w:rsidR="00041EFD" w:rsidRDefault="00041EF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9E15E17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30100D">
        <w:rPr>
          <w:rFonts w:ascii="Segoe UI" w:eastAsia="Times New Roman" w:hAnsi="Segoe UI" w:cs="Segoe UI"/>
          <w:b/>
          <w:bCs/>
          <w:sz w:val="24"/>
          <w:szCs w:val="24"/>
        </w:rPr>
        <w:t>Что где строить</w:t>
      </w:r>
    </w:p>
    <w:p w14:paraId="55E38886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Согласно 217-ФЗ, на садовом участке можно возвести жилой или садовый дом, </w:t>
      </w:r>
      <w:proofErr w:type="spellStart"/>
      <w:r w:rsidRPr="0030100D">
        <w:rPr>
          <w:rFonts w:ascii="Segoe UI" w:eastAsia="Times New Roman" w:hAnsi="Segoe UI" w:cs="Segoe UI"/>
          <w:sz w:val="24"/>
          <w:szCs w:val="24"/>
        </w:rPr>
        <w:t>хозпостройки</w:t>
      </w:r>
      <w:proofErr w:type="spellEnd"/>
      <w:r w:rsidRPr="0030100D">
        <w:rPr>
          <w:rFonts w:ascii="Segoe UI" w:eastAsia="Times New Roman" w:hAnsi="Segoe UI" w:cs="Segoe UI"/>
          <w:sz w:val="24"/>
          <w:szCs w:val="24"/>
        </w:rPr>
        <w:t xml:space="preserve">, индивидуальный гараж. Однако закон </w:t>
      </w:r>
      <w:hyperlink r:id="rId7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оговаривает</w:t>
        </w:r>
      </w:hyperlink>
      <w:r w:rsidRPr="0030100D">
        <w:rPr>
          <w:rFonts w:ascii="Segoe UI" w:eastAsia="Times New Roman" w:hAnsi="Segoe UI" w:cs="Segoe UI"/>
          <w:sz w:val="24"/>
          <w:szCs w:val="24"/>
        </w:rPr>
        <w:t xml:space="preserve">, что возведение объектов капитального строительства (ОКС) на садовом участке возможно, только если участок расположен в границах территории, применительно к которой действует соответствующий градостроительный регламент. </w:t>
      </w:r>
      <w:r w:rsidRPr="0030100D">
        <w:rPr>
          <w:rFonts w:ascii="Segoe UI" w:hAnsi="Segoe UI" w:cs="Segoe UI"/>
          <w:sz w:val="24"/>
          <w:szCs w:val="24"/>
          <w:shd w:val="clear" w:color="auto" w:fill="FFFFFF"/>
        </w:rPr>
        <w:t>При этом его параметры должны соответствовать параметрам объекта индивидуального жилищного строительства, указанным в </w:t>
      </w:r>
      <w:hyperlink r:id="rId8" w:anchor="dst2435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пункте 39 статьи 1</w:t>
        </w:r>
      </w:hyperlink>
      <w:r w:rsidRPr="0030100D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 </w:t>
      </w:r>
      <w:r w:rsidRPr="0030100D">
        <w:rPr>
          <w:rFonts w:ascii="Segoe UI" w:hAnsi="Segoe UI" w:cs="Segoe UI"/>
          <w:sz w:val="24"/>
          <w:szCs w:val="24"/>
          <w:shd w:val="clear" w:color="auto" w:fill="FFFFFF"/>
        </w:rPr>
        <w:t xml:space="preserve">Градостроительного кодекса РФ. </w:t>
      </w:r>
      <w:r w:rsidRPr="0030100D">
        <w:rPr>
          <w:rFonts w:ascii="Segoe UI" w:eastAsia="Times New Roman" w:hAnsi="Segoe UI" w:cs="Segoe UI"/>
          <w:sz w:val="24"/>
          <w:szCs w:val="24"/>
        </w:rPr>
        <w:t xml:space="preserve">На огородном участке, как и прежде, строительство объектов недвижимости запрещено. Но закон предусматривает </w:t>
      </w:r>
      <w:hyperlink r:id="rId9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сохранение</w:t>
        </w:r>
      </w:hyperlink>
      <w:r w:rsidRPr="0030100D">
        <w:rPr>
          <w:rFonts w:ascii="Segoe UI" w:eastAsia="Times New Roman" w:hAnsi="Segoe UI" w:cs="Segoe UI"/>
          <w:sz w:val="24"/>
          <w:szCs w:val="24"/>
        </w:rPr>
        <w:t xml:space="preserve"> права на ранее возведенные </w:t>
      </w:r>
      <w:proofErr w:type="spellStart"/>
      <w:r w:rsidRPr="0030100D">
        <w:rPr>
          <w:rFonts w:ascii="Segoe UI" w:eastAsia="Times New Roman" w:hAnsi="Segoe UI" w:cs="Segoe UI"/>
          <w:sz w:val="24"/>
          <w:szCs w:val="24"/>
        </w:rPr>
        <w:t>хозпостройки</w:t>
      </w:r>
      <w:proofErr w:type="spellEnd"/>
      <w:r w:rsidRPr="0030100D">
        <w:rPr>
          <w:rFonts w:ascii="Segoe UI" w:eastAsia="Times New Roman" w:hAnsi="Segoe UI" w:cs="Segoe UI"/>
          <w:sz w:val="24"/>
          <w:szCs w:val="24"/>
        </w:rPr>
        <w:t xml:space="preserve"> и сооружения, если это право было зарегистрировано до 1 января 2019 года.</w:t>
      </w:r>
    </w:p>
    <w:p w14:paraId="14F95360" w14:textId="77777777" w:rsidR="0042415D" w:rsidRPr="0030100D" w:rsidRDefault="0042415D" w:rsidP="0030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Стоит обратить внимание на то, что все дома, расположенные на садовых участках, сведения о которых внесены в Единый </w:t>
      </w:r>
      <w:proofErr w:type="spellStart"/>
      <w:r w:rsidRPr="0030100D">
        <w:rPr>
          <w:rFonts w:ascii="Segoe UI" w:eastAsia="Times New Roman" w:hAnsi="Segoe UI" w:cs="Segoe UI"/>
          <w:sz w:val="24"/>
          <w:szCs w:val="24"/>
        </w:rPr>
        <w:t>госреестр</w:t>
      </w:r>
      <w:proofErr w:type="spellEnd"/>
      <w:r w:rsidRPr="0030100D">
        <w:rPr>
          <w:rFonts w:ascii="Segoe UI" w:eastAsia="Times New Roman" w:hAnsi="Segoe UI" w:cs="Segoe UI"/>
          <w:sz w:val="24"/>
          <w:szCs w:val="24"/>
        </w:rPr>
        <w:t xml:space="preserve"> недвижимости (ЕГРН) до 2019 года с указанием назначения «жилое» или «жилое строение», признаются жилыми домами. Здания с назначением «нежилые», </w:t>
      </w:r>
      <w:r w:rsidRPr="0030100D">
        <w:rPr>
          <w:rFonts w:ascii="Segoe UI" w:hAnsi="Segoe UI" w:cs="Segoe UI"/>
          <w:sz w:val="24"/>
          <w:szCs w:val="24"/>
        </w:rPr>
        <w:t xml:space="preserve">сезонного или вспомогательного использования, предназначенные для отдыха и временного пребывания людей, не являющиеся хозяйственными постройками и гаражами, </w:t>
      </w:r>
      <w:r w:rsidRPr="0030100D">
        <w:rPr>
          <w:rFonts w:ascii="Segoe UI" w:eastAsia="Times New Roman" w:hAnsi="Segoe UI" w:cs="Segoe UI"/>
          <w:sz w:val="24"/>
          <w:szCs w:val="24"/>
        </w:rPr>
        <w:t>признаются садовыми домами.</w:t>
      </w:r>
    </w:p>
    <w:p w14:paraId="3C00436C" w14:textId="77777777" w:rsidR="0042415D" w:rsidRPr="0030100D" w:rsidRDefault="0042415D" w:rsidP="0030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217-ФЗ также дал возможность </w:t>
      </w:r>
      <w:hyperlink r:id="rId10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перевода садового дома в жилой и жилого – в садовый</w:t>
        </w:r>
      </w:hyperlink>
      <w:r w:rsidRPr="0030100D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71274CE4" w14:textId="430D5B5E" w:rsidR="0042415D" w:rsidRPr="00B8293F" w:rsidRDefault="00B8293F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B8293F">
        <w:rPr>
          <w:rFonts w:ascii="Segoe UI" w:eastAsia="Times New Roman" w:hAnsi="Segoe UI" w:cs="Segoe UI"/>
          <w:sz w:val="24"/>
          <w:szCs w:val="24"/>
        </w:rPr>
        <w:t>Н</w:t>
      </w:r>
      <w:r w:rsidR="0042415D" w:rsidRPr="00B8293F">
        <w:rPr>
          <w:rFonts w:ascii="Segoe UI" w:eastAsia="Times New Roman" w:hAnsi="Segoe UI" w:cs="Segoe UI"/>
          <w:iCs/>
          <w:sz w:val="24"/>
          <w:szCs w:val="24"/>
        </w:rPr>
        <w:t>еобходимо отметить, что если здание принадлежит гражданам, состоящим на учете как нуждающиеся в жилых помещениях, признание его жилым не подразумевает автоматического учета его площади при определении уровня обеспеченности жилыми помещениями</w:t>
      </w:r>
      <w:r w:rsidR="0042415D" w:rsidRPr="00B8293F">
        <w:rPr>
          <w:rFonts w:ascii="Segoe UI" w:eastAsia="Times New Roman" w:hAnsi="Segoe UI" w:cs="Segoe UI"/>
          <w:sz w:val="24"/>
          <w:szCs w:val="24"/>
        </w:rPr>
        <w:t>.</w:t>
      </w:r>
    </w:p>
    <w:p w14:paraId="0BBDABAF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15 апреля 2020 года в силу вступил новый </w:t>
      </w:r>
      <w:hyperlink r:id="rId11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свод правил</w:t>
        </w:r>
      </w:hyperlink>
      <w:r w:rsidRPr="0030100D">
        <w:rPr>
          <w:rFonts w:ascii="Segoe UI" w:eastAsia="Times New Roman" w:hAnsi="Segoe UI" w:cs="Segoe UI"/>
          <w:sz w:val="24"/>
          <w:szCs w:val="24"/>
        </w:rPr>
        <w:t xml:space="preserve"> (СП) планировки и застройки территорий садоводческих товариществ. Изменения коснулись параметров ограждения территорий товариществ, были уточнены параметры подъездных дорог. Также новый СП разграничил объекты общего пользования на обязательные и дополнительные, а также уточнил площадь земель общего назначения – теперь она должна составлять от 20% до 25% территории товарищества. Появились и рекомендации по обеспечению условий для инвалидов и иных маломобильных групп населения, эвакуационных путей и выходов как из личных домов, так и из зданий общего пользования.</w:t>
      </w:r>
    </w:p>
    <w:p w14:paraId="06701EF0" w14:textId="77777777" w:rsidR="0042415D" w:rsidRPr="006B53E1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Изменились и рекомендации, касающиеся минимальной площади личного садового </w:t>
      </w:r>
      <w:r w:rsidRPr="006B53E1">
        <w:rPr>
          <w:rFonts w:ascii="Segoe UI" w:eastAsia="Times New Roman" w:hAnsi="Segoe UI" w:cs="Segoe UI"/>
          <w:sz w:val="24"/>
          <w:szCs w:val="24"/>
        </w:rPr>
        <w:t xml:space="preserve">участка: теперь она составляет не менее 0,04 га. </w:t>
      </w:r>
    </w:p>
    <w:p w14:paraId="165F7FCF" w14:textId="6492BE89" w:rsidR="0042415D" w:rsidRPr="0030100D" w:rsidRDefault="0042415D" w:rsidP="0030100D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B53E1">
        <w:rPr>
          <w:rFonts w:ascii="Segoe UI" w:eastAsia="Times New Roman" w:hAnsi="Segoe UI" w:cs="Segoe UI"/>
          <w:sz w:val="24"/>
          <w:szCs w:val="24"/>
        </w:rPr>
        <w:t>«</w:t>
      </w:r>
      <w:r w:rsidR="00A33BE3" w:rsidRPr="006B53E1">
        <w:rPr>
          <w:rFonts w:ascii="Segoe UI" w:eastAsia="Times New Roman" w:hAnsi="Segoe UI" w:cs="Segoe UI"/>
          <w:i/>
          <w:sz w:val="24"/>
          <w:szCs w:val="24"/>
        </w:rPr>
        <w:t>Стоит отметить</w:t>
      </w:r>
      <w:r w:rsidR="00A33BE3" w:rsidRPr="006B53E1">
        <w:rPr>
          <w:rFonts w:ascii="Segoe UI" w:eastAsia="Times New Roman" w:hAnsi="Segoe UI" w:cs="Segoe UI"/>
          <w:sz w:val="24"/>
          <w:szCs w:val="24"/>
        </w:rPr>
        <w:t xml:space="preserve">,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что </w:t>
      </w:r>
      <w:r w:rsidR="00A33BE3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на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уже существующие товарищества</w:t>
      </w:r>
      <w:r w:rsidR="00A33BE3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это правило не распространяется. Товариществам не нужно будет проходить в обязательном пор</w:t>
      </w:r>
      <w:r w:rsidR="00BF0D5D" w:rsidRPr="006B53E1">
        <w:rPr>
          <w:rFonts w:ascii="Segoe UI" w:eastAsia="Times New Roman" w:hAnsi="Segoe UI" w:cs="Segoe UI"/>
          <w:i/>
          <w:iCs/>
          <w:sz w:val="24"/>
          <w:szCs w:val="24"/>
        </w:rPr>
        <w:t>ядке</w:t>
      </w:r>
      <w:r w:rsidR="00A33BE3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 масштабный передел земельных участков. Новый свод правил касает</w:t>
      </w:r>
      <w:r w:rsidR="00BF0D5D" w:rsidRPr="006B53E1">
        <w:rPr>
          <w:rFonts w:ascii="Segoe UI" w:eastAsia="Times New Roman" w:hAnsi="Segoe UI" w:cs="Segoe UI"/>
          <w:i/>
          <w:iCs/>
          <w:sz w:val="24"/>
          <w:szCs w:val="24"/>
        </w:rPr>
        <w:t>ся вновь создаваемых объединений</w:t>
      </w:r>
      <w:r w:rsidRPr="006B53E1">
        <w:rPr>
          <w:rFonts w:ascii="Segoe UI" w:eastAsia="Times New Roman" w:hAnsi="Segoe UI" w:cs="Segoe UI"/>
          <w:sz w:val="24"/>
          <w:szCs w:val="24"/>
        </w:rPr>
        <w:t xml:space="preserve">», – уточняет </w:t>
      </w:r>
      <w:r w:rsidR="00BF0D5D" w:rsidRPr="006B53E1">
        <w:rPr>
          <w:rFonts w:ascii="Segoe UI" w:eastAsia="Times New Roman" w:hAnsi="Segoe UI" w:cs="Segoe UI"/>
          <w:b/>
          <w:bCs/>
          <w:sz w:val="24"/>
          <w:szCs w:val="24"/>
        </w:rPr>
        <w:t>отмечает директор К</w:t>
      </w:r>
      <w:r w:rsidRPr="006B53E1">
        <w:rPr>
          <w:rFonts w:ascii="Segoe UI" w:eastAsia="Times New Roman" w:hAnsi="Segoe UI" w:cs="Segoe UI"/>
          <w:b/>
          <w:bCs/>
          <w:sz w:val="24"/>
          <w:szCs w:val="24"/>
        </w:rPr>
        <w:t>адастровой палаты</w:t>
      </w:r>
      <w:r w:rsidR="00BF0D5D" w:rsidRPr="006B53E1">
        <w:rPr>
          <w:rFonts w:ascii="Segoe UI" w:eastAsia="Times New Roman" w:hAnsi="Segoe UI" w:cs="Segoe UI"/>
          <w:b/>
          <w:bCs/>
          <w:sz w:val="24"/>
          <w:szCs w:val="24"/>
        </w:rPr>
        <w:t xml:space="preserve"> по Краснодарскому краю</w:t>
      </w:r>
      <w:r w:rsidRPr="006B53E1">
        <w:rPr>
          <w:rFonts w:ascii="Segoe UI" w:eastAsia="Times New Roman" w:hAnsi="Segoe UI" w:cs="Segoe UI"/>
          <w:sz w:val="24"/>
          <w:szCs w:val="24"/>
        </w:rPr>
        <w:t>.</w:t>
      </w:r>
    </w:p>
    <w:p w14:paraId="68B6D887" w14:textId="77777777" w:rsidR="0042415D" w:rsidRPr="0030100D" w:rsidRDefault="0042415D" w:rsidP="0030100D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>Согласно новому своду, под строения рекомендуется отводить до 30% площади личного садового участка, а с учетом дорожек, площадок и других пространств с твердым покрытием – не более 50%.</w:t>
      </w:r>
    </w:p>
    <w:p w14:paraId="499D92F3" w14:textId="77777777" w:rsidR="0042415D" w:rsidRPr="0030100D" w:rsidRDefault="0042415D" w:rsidP="0030100D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Рекомендованные параметры ограждений между участками, отступов от границ при посадке деревьев и проектировании септиков и компостов, размещения приборов учета электроэнергии также были уточнены. </w:t>
      </w:r>
    </w:p>
    <w:p w14:paraId="3D1B614C" w14:textId="56ED7F9A" w:rsidR="0042415D" w:rsidRPr="0030100D" w:rsidRDefault="0042415D" w:rsidP="0030100D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B53E1">
        <w:rPr>
          <w:rFonts w:ascii="Segoe UI" w:eastAsia="Times New Roman" w:hAnsi="Segoe UI" w:cs="Segoe UI"/>
          <w:sz w:val="24"/>
          <w:szCs w:val="24"/>
        </w:rPr>
        <w:t>«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Важно понимать, что </w:t>
      </w:r>
      <w:r w:rsidR="00BF0D5D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на первый взгляд правила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носят рекомендательный характер, </w:t>
      </w:r>
      <w:r w:rsidR="00BF0D5D" w:rsidRPr="006B53E1">
        <w:rPr>
          <w:rFonts w:ascii="Segoe UI" w:eastAsia="Times New Roman" w:hAnsi="Segoe UI" w:cs="Segoe UI"/>
          <w:i/>
          <w:iCs/>
          <w:sz w:val="24"/>
          <w:szCs w:val="24"/>
        </w:rPr>
        <w:t xml:space="preserve">но </w:t>
      </w:r>
      <w:r w:rsidRPr="006B53E1">
        <w:rPr>
          <w:rFonts w:ascii="Segoe UI" w:eastAsia="Times New Roman" w:hAnsi="Segoe UI" w:cs="Segoe UI"/>
          <w:i/>
          <w:iCs/>
          <w:sz w:val="24"/>
          <w:szCs w:val="24"/>
        </w:rPr>
        <w:t>они разрабатываются в первую очередь для обеспечения безопасности граждан во время их пребывания на территории товариществ</w:t>
      </w:r>
      <w:r w:rsidRPr="006B53E1">
        <w:rPr>
          <w:rFonts w:ascii="Segoe UI" w:eastAsia="Times New Roman" w:hAnsi="Segoe UI" w:cs="Segoe UI"/>
          <w:sz w:val="24"/>
          <w:szCs w:val="24"/>
        </w:rPr>
        <w:t>»,</w:t>
      </w:r>
      <w:r w:rsidRPr="0030100D">
        <w:rPr>
          <w:rFonts w:ascii="Segoe UI" w:eastAsia="Times New Roman" w:hAnsi="Segoe UI" w:cs="Segoe UI"/>
          <w:sz w:val="24"/>
          <w:szCs w:val="24"/>
        </w:rPr>
        <w:t xml:space="preserve"> – говорит </w:t>
      </w:r>
      <w:r w:rsidR="00BF0D5D">
        <w:rPr>
          <w:rFonts w:ascii="Segoe UI" w:eastAsia="Times New Roman" w:hAnsi="Segoe UI" w:cs="Segoe UI"/>
          <w:b/>
          <w:bCs/>
          <w:sz w:val="24"/>
          <w:szCs w:val="24"/>
        </w:rPr>
        <w:t>директор</w:t>
      </w:r>
      <w:r w:rsidRPr="0030100D">
        <w:rPr>
          <w:rFonts w:ascii="Segoe UI" w:eastAsia="Times New Roman" w:hAnsi="Segoe UI" w:cs="Segoe UI"/>
          <w:sz w:val="24"/>
          <w:szCs w:val="24"/>
        </w:rPr>
        <w:t>.</w:t>
      </w:r>
    </w:p>
    <w:p w14:paraId="7B75B576" w14:textId="77777777" w:rsidR="00041EFD" w:rsidRDefault="00041EF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5E708576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30100D">
        <w:rPr>
          <w:rFonts w:ascii="Segoe UI" w:eastAsia="Times New Roman" w:hAnsi="Segoe UI" w:cs="Segoe UI"/>
          <w:b/>
          <w:bCs/>
          <w:sz w:val="24"/>
          <w:szCs w:val="24"/>
        </w:rPr>
        <w:t>ТСН или населенный пункт</w:t>
      </w:r>
    </w:p>
    <w:p w14:paraId="1DBCEC71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>Иногда у граждан возникает вопрос, возможно ли признать СНТ или ОНТ населенным пунктом. Согласно нормам 217-ФЗ, установление границ таких товариществ не является самостоятельным основанием для придания им статуса населенного пункта.</w:t>
      </w:r>
    </w:p>
    <w:p w14:paraId="73C76617" w14:textId="432D05BF" w:rsidR="0042415D" w:rsidRPr="007C60F6" w:rsidRDefault="00BF0D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proofErr w:type="gramStart"/>
      <w:r w:rsidRPr="007C60F6">
        <w:rPr>
          <w:rFonts w:ascii="Segoe UI" w:eastAsia="Times New Roman" w:hAnsi="Segoe UI" w:cs="Segoe UI"/>
          <w:iCs/>
          <w:sz w:val="24"/>
          <w:szCs w:val="24"/>
        </w:rPr>
        <w:t xml:space="preserve">СНТ и ОНТ могут быть включены </w:t>
      </w:r>
      <w:r w:rsidR="0042415D" w:rsidRPr="007C60F6">
        <w:rPr>
          <w:rFonts w:ascii="Segoe UI" w:eastAsia="Times New Roman" w:hAnsi="Segoe UI" w:cs="Segoe UI"/>
          <w:iCs/>
          <w:sz w:val="24"/>
          <w:szCs w:val="24"/>
        </w:rPr>
        <w:t>в границы уже существующих поблизости населенных пунктов</w:t>
      </w:r>
      <w:r w:rsidR="004B54EA" w:rsidRPr="007C60F6">
        <w:rPr>
          <w:rFonts w:ascii="Segoe UI" w:eastAsia="Times New Roman" w:hAnsi="Segoe UI" w:cs="Segoe UI"/>
          <w:sz w:val="24"/>
          <w:szCs w:val="24"/>
        </w:rPr>
        <w:t>.</w:t>
      </w:r>
      <w:proofErr w:type="gramEnd"/>
      <w:r w:rsidR="004B54EA" w:rsidRPr="007C60F6">
        <w:rPr>
          <w:rFonts w:ascii="Segoe UI" w:eastAsia="Times New Roman" w:hAnsi="Segoe UI" w:cs="Segoe UI"/>
          <w:sz w:val="24"/>
          <w:szCs w:val="24"/>
        </w:rPr>
        <w:t xml:space="preserve"> </w:t>
      </w:r>
      <w:r w:rsidR="0042415D" w:rsidRPr="007C60F6">
        <w:rPr>
          <w:rFonts w:ascii="Segoe UI" w:eastAsia="Times New Roman" w:hAnsi="Segoe UI" w:cs="Segoe UI"/>
          <w:iCs/>
          <w:sz w:val="24"/>
          <w:szCs w:val="24"/>
        </w:rPr>
        <w:t>Но для этого необходимо утверждение нового (или изменений действующего) генерального плана городского поселения или округа, схемы планирования муниципалитета, где товарищество расположено</w:t>
      </w:r>
      <w:r w:rsidR="0042415D" w:rsidRPr="007C60F6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43A485A7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>Желание стать частью населенного пункта, как правило, связано с трудностями обеспечения товариществ необходимой инфраструктурой. Ряд положений 217-ФЗ определяют формы и порядок поддержки ведения гражданами садоводства и огородничества для личных нужд на государственном и муниципальном уровне. Такая поддержка, тем не менее, является правом, а не обязанностью органов государственной власти и местного самоуправления.</w:t>
      </w:r>
    </w:p>
    <w:p w14:paraId="19A836E8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30100D">
        <w:rPr>
          <w:rFonts w:ascii="Segoe UI" w:eastAsia="Times New Roman" w:hAnsi="Segoe UI" w:cs="Segoe UI"/>
          <w:b/>
          <w:bCs/>
          <w:sz w:val="24"/>
          <w:szCs w:val="24"/>
        </w:rPr>
        <w:t>И напоследок: о добыче подземных вод</w:t>
      </w:r>
    </w:p>
    <w:p w14:paraId="654F1096" w14:textId="77777777" w:rsidR="0042415D" w:rsidRPr="0030100D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Еще один важный пункт 217-ФЗ касается добычи товариществами подземных вод для организации хозяйственно-бытового водоснабжения. До 2020 лицензия на это не требовалась, однако теперь ее получение стало обязательным. </w:t>
      </w:r>
    </w:p>
    <w:p w14:paraId="253C2E13" w14:textId="11DA54A3" w:rsidR="0042415D" w:rsidRPr="00B8293F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B8293F">
        <w:rPr>
          <w:rFonts w:ascii="Segoe UI" w:eastAsia="Times New Roman" w:hAnsi="Segoe UI" w:cs="Segoe UI"/>
          <w:iCs/>
          <w:sz w:val="24"/>
          <w:szCs w:val="24"/>
        </w:rPr>
        <w:t xml:space="preserve">Соответствующие поправки внесены </w:t>
      </w:r>
      <w:hyperlink r:id="rId12" w:history="1">
        <w:r w:rsidRPr="00B8293F">
          <w:rPr>
            <w:rStyle w:val="a5"/>
            <w:rFonts w:ascii="Segoe UI" w:eastAsia="Times New Roman" w:hAnsi="Segoe UI" w:cs="Segoe UI"/>
            <w:iCs/>
            <w:sz w:val="24"/>
            <w:szCs w:val="24"/>
          </w:rPr>
          <w:t>в закон «О недрах»</w:t>
        </w:r>
      </w:hyperlink>
      <w:r w:rsidR="00B8293F" w:rsidRPr="00B8293F">
        <w:rPr>
          <w:rFonts w:ascii="Segoe UI" w:eastAsia="Times New Roman" w:hAnsi="Segoe UI" w:cs="Segoe UI"/>
          <w:sz w:val="24"/>
          <w:szCs w:val="24"/>
        </w:rPr>
        <w:t xml:space="preserve">. </w:t>
      </w:r>
      <w:r w:rsidRPr="00B8293F">
        <w:rPr>
          <w:rFonts w:ascii="Segoe UI" w:eastAsia="Times New Roman" w:hAnsi="Segoe UI" w:cs="Segoe UI"/>
          <w:iCs/>
          <w:sz w:val="24"/>
          <w:szCs w:val="24"/>
        </w:rPr>
        <w:t>Обычным гражданам – то есть физическим лицам – такая лицензия не нужна, если их колодец глубиной не более пяти метров, используется только для собственных нужд, если вода в него поступает не из горизонта-источника централизованного водоснабжения и объем извлекаемой воды – не более ста кубометров в сутки</w:t>
      </w:r>
      <w:r w:rsidR="00B8293F" w:rsidRPr="00B8293F">
        <w:rPr>
          <w:rFonts w:ascii="Segoe UI" w:eastAsia="Times New Roman" w:hAnsi="Segoe UI" w:cs="Segoe UI"/>
          <w:sz w:val="24"/>
          <w:szCs w:val="24"/>
        </w:rPr>
        <w:t>.</w:t>
      </w:r>
    </w:p>
    <w:p w14:paraId="691C0967" w14:textId="04135FFD" w:rsidR="007671CE" w:rsidRDefault="0042415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30100D">
        <w:rPr>
          <w:rFonts w:ascii="Segoe UI" w:eastAsia="Times New Roman" w:hAnsi="Segoe UI" w:cs="Segoe UI"/>
          <w:sz w:val="24"/>
          <w:szCs w:val="24"/>
        </w:rPr>
        <w:t xml:space="preserve">Штрафы за пользование недрами без лицензии </w:t>
      </w:r>
      <w:hyperlink r:id="rId13" w:history="1">
        <w:r w:rsidRPr="0030100D">
          <w:rPr>
            <w:rStyle w:val="a5"/>
            <w:rFonts w:ascii="Segoe UI" w:eastAsia="Times New Roman" w:hAnsi="Segoe UI" w:cs="Segoe UI"/>
            <w:sz w:val="24"/>
            <w:szCs w:val="24"/>
          </w:rPr>
          <w:t>установлены Кодексом об административных правонарушениях</w:t>
        </w:r>
      </w:hyperlink>
      <w:r w:rsidRPr="0030100D">
        <w:rPr>
          <w:rFonts w:ascii="Segoe UI" w:eastAsia="Times New Roman" w:hAnsi="Segoe UI" w:cs="Segoe UI"/>
          <w:sz w:val="24"/>
          <w:szCs w:val="24"/>
        </w:rPr>
        <w:t>.</w:t>
      </w:r>
    </w:p>
    <w:p w14:paraId="62DB007C" w14:textId="63CD17A4" w:rsidR="00041EFD" w:rsidRDefault="00041EFD" w:rsidP="00041EFD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_________________________________________________________________________________________________________</w:t>
      </w:r>
      <w:bookmarkStart w:id="0" w:name="_GoBack"/>
      <w:bookmarkEnd w:id="0"/>
    </w:p>
    <w:p w14:paraId="06AE763C" w14:textId="77777777" w:rsidR="00041EFD" w:rsidRDefault="00041EFD" w:rsidP="00041EFD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0A6399" wp14:editId="549BA518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14:paraId="6DFA7F76" w14:textId="77777777" w:rsidR="00041EFD" w:rsidRDefault="00041EFD" w:rsidP="00041EFD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3DF8BD64" w14:textId="77777777" w:rsidR="00041EFD" w:rsidRDefault="00041EFD" w:rsidP="00041EFD">
      <w:pPr>
        <w:pStyle w:val="a6"/>
        <w:spacing w:before="0" w:beforeAutospacing="0" w:after="0" w:afterAutospacing="0"/>
        <w:rPr>
          <w:rStyle w:val="a5"/>
          <w:rFonts w:eastAsiaTheme="minorEastAsia"/>
          <w:sz w:val="22"/>
          <w:szCs w:val="22"/>
        </w:rPr>
      </w:pPr>
    </w:p>
    <w:tbl>
      <w:tblPr>
        <w:tblStyle w:val="a7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041EFD" w14:paraId="49985CDC" w14:textId="77777777" w:rsidTr="00F81C5C">
        <w:trPr>
          <w:jc w:val="center"/>
        </w:trPr>
        <w:tc>
          <w:tcPr>
            <w:tcW w:w="774" w:type="dxa"/>
            <w:hideMark/>
          </w:tcPr>
          <w:p w14:paraId="0A8671FC" w14:textId="77777777" w:rsidR="00041EFD" w:rsidRDefault="00041EFD" w:rsidP="00F81C5C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7219729E" wp14:editId="554EFCA0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62CF7D0D" w14:textId="77777777" w:rsidR="00041EFD" w:rsidRDefault="00E068F9" w:rsidP="00F81C5C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6" w:history="1">
              <w:r w:rsidR="00041EFD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14:paraId="4CFD57E1" w14:textId="77777777" w:rsidR="00041EFD" w:rsidRDefault="00041EFD" w:rsidP="00F81C5C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23E6F40" wp14:editId="403EBE05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2E212BC1" w14:textId="77777777" w:rsidR="00041EFD" w:rsidRDefault="00041EFD" w:rsidP="00F81C5C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041EFD" w14:paraId="5E8ECAE4" w14:textId="77777777" w:rsidTr="00F81C5C">
        <w:trPr>
          <w:jc w:val="center"/>
        </w:trPr>
        <w:tc>
          <w:tcPr>
            <w:tcW w:w="774" w:type="dxa"/>
            <w:hideMark/>
          </w:tcPr>
          <w:p w14:paraId="752F4447" w14:textId="77777777" w:rsidR="00041EFD" w:rsidRDefault="00041EFD" w:rsidP="00F81C5C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20CA281" wp14:editId="79C2FCC9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315B4843" w14:textId="77777777" w:rsidR="00041EFD" w:rsidRDefault="00041EFD" w:rsidP="00F81C5C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14:paraId="15EFFE8B" w14:textId="77777777" w:rsidR="00041EFD" w:rsidRDefault="00041EFD" w:rsidP="00F81C5C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868A7A0" wp14:editId="71F381A9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3304E9EC" w14:textId="77777777" w:rsidR="00041EFD" w:rsidRDefault="00041EFD" w:rsidP="00F81C5C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14:paraId="2BB58A93" w14:textId="77777777" w:rsidR="00041EFD" w:rsidRPr="0030100D" w:rsidRDefault="00041EFD" w:rsidP="0030100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</w:p>
    <w:sectPr w:rsidR="00041EFD" w:rsidRPr="0030100D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37EC1"/>
    <w:rsid w:val="00041EFD"/>
    <w:rsid w:val="00063754"/>
    <w:rsid w:val="00207AE1"/>
    <w:rsid w:val="0030100D"/>
    <w:rsid w:val="0042415D"/>
    <w:rsid w:val="004927FA"/>
    <w:rsid w:val="004B54EA"/>
    <w:rsid w:val="004F35E3"/>
    <w:rsid w:val="00593BB4"/>
    <w:rsid w:val="006B53E1"/>
    <w:rsid w:val="007671CE"/>
    <w:rsid w:val="007C60F6"/>
    <w:rsid w:val="007F7821"/>
    <w:rsid w:val="00923A70"/>
    <w:rsid w:val="00A33BE3"/>
    <w:rsid w:val="00B8293F"/>
    <w:rsid w:val="00BF0D5D"/>
    <w:rsid w:val="00C807BF"/>
    <w:rsid w:val="00CB7CA7"/>
    <w:rsid w:val="00CD2DA2"/>
    <w:rsid w:val="00D0638D"/>
    <w:rsid w:val="00E068F9"/>
    <w:rsid w:val="00F37CE2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1E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1E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cdec16ec747f11f3a7a39c7303d03373e0ef91c4/" TargetMode="External"/><Relationship Id="rId13" Type="http://schemas.openxmlformats.org/officeDocument/2006/relationships/hyperlink" Target="http://base.garant.ru/12125267/35d2444eaabb431d4fc58eeb6ffc6119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221173/743ad43ae34a1cb083332a8d7aa0131ca2888a4e/" TargetMode="External"/><Relationship Id="rId12" Type="http://schemas.openxmlformats.org/officeDocument/2006/relationships/hyperlink" Target="http://www.consultant.ru/document/cons_doc_LAW_343/fc4edc98d4d4ac2c3c1c6f423e6f98d9bfdf7386/" TargetMode="External"/><Relationship Id="rId17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1173/abfd730448b01c0bc65f4f7a848200fd080a7f8b/" TargetMode="External"/><Relationship Id="rId11" Type="http://schemas.openxmlformats.org/officeDocument/2006/relationships/hyperlink" Target="https://www.minstroyrf.ru/upload/iblock/bd3/SP-53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s://kadastr.ru/magazine/articles/perevod-sadovogo-doma-v-zhiloy-podrobnyy-instruktazh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21173/abfd730448b01c0bc65f4f7a848200fd080a7f8b/" TargetMode="External"/><Relationship Id="rId14" Type="http://schemas.openxmlformats.org/officeDocument/2006/relationships/image" Target="media/image2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cp:lastModifiedBy>Федорова Полина Олеговна</cp:lastModifiedBy>
  <cp:revision>15</cp:revision>
  <dcterms:created xsi:type="dcterms:W3CDTF">2019-06-26T12:43:00Z</dcterms:created>
  <dcterms:modified xsi:type="dcterms:W3CDTF">2020-06-01T11:32:00Z</dcterms:modified>
</cp:coreProperties>
</file>